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Wonderland Chapter 11</w:t>
      </w:r>
    </w:p>
    <w:p w:rsidR="00000000" w:rsidDel="00000000" w:rsidP="00000000" w:rsidRDefault="00000000" w:rsidRPr="00000000">
      <w:pPr>
        <w:pBdr/>
        <w:contextualSpacing w:val="0"/>
        <w:rPr/>
      </w:pPr>
      <w:r w:rsidDel="00000000" w:rsidR="00000000" w:rsidRPr="00000000">
        <w:rPr>
          <w:rtl w:val="0"/>
        </w:rPr>
        <w:t xml:space="preserve">In Wonderland Chapter 11, players are tasked with finding all the items and clues in several rooms in order to solve the mystery of the missing children. The game has regularly been praised for its highly-impressive visuals and features six levels consisting of hundreds of objects. You’ll begin the game in an abandoned tower littered with rubbish and will need to make your way through increasingly tough stages by finding the hidden objects within the required time frame. The magic hint can help you find objects, whilst the training mode will help you identify locations without putting you against the clock. The game has become popular with players from across the world and is free to play. </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Wonderland Chapter 11 has also been praised for its gripping atmosphere and the many hours of compelling gameplay that it provides. Why wait any longer to see what all the fuss is about? Do what so many others have done and play Wonderland Chapter 11 today to lose yourself in a richly immersive and challenging experience.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